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513E" w:rsidRPr="0006513E" w:rsidRDefault="0006513E" w:rsidP="0006513E">
      <w:pPr>
        <w:shd w:val="clear" w:color="auto" w:fill="FFFFFF"/>
        <w:spacing w:after="100" w:afterAutospacing="1" w:line="240" w:lineRule="auto"/>
        <w:outlineLvl w:val="1"/>
        <w:rPr>
          <w:rFonts w:ascii="Arial" w:eastAsia="Times New Roman" w:hAnsi="Arial" w:cs="Arial"/>
          <w:b/>
          <w:bCs/>
          <w:color w:val="2C363A"/>
          <w:sz w:val="36"/>
          <w:szCs w:val="36"/>
          <w:lang w:eastAsia="ru-RU"/>
        </w:rPr>
      </w:pPr>
      <w:r w:rsidRPr="0006513E">
        <w:rPr>
          <w:rFonts w:ascii="Arial" w:eastAsia="Times New Roman" w:hAnsi="Arial" w:cs="Arial"/>
          <w:b/>
          <w:bCs/>
          <w:color w:val="2C363A"/>
          <w:sz w:val="36"/>
          <w:szCs w:val="36"/>
          <w:lang w:eastAsia="ru-RU"/>
        </w:rPr>
        <w:t>ПСБ: утренний комментарий по рынку ОФЗ (26.05.2026)</w:t>
      </w:r>
    </w:p>
    <w:p w:rsidR="008E27DD" w:rsidRDefault="0006513E">
      <w:pPr>
        <w:rPr>
          <w:rFonts w:ascii="Arial" w:hAnsi="Arial" w:cs="Arial"/>
          <w:b/>
          <w:bCs/>
          <w:color w:val="000000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hd w:val="clear" w:color="auto" w:fill="FFFFFF"/>
        </w:rPr>
        <w:t>Ближайшим триггером для рынка ОФЗ, скорее всего, станет заседание ЦБ 19 июня</w:t>
      </w:r>
    </w:p>
    <w:p w:rsidR="0006513E" w:rsidRDefault="0006513E" w:rsidP="0006513E">
      <w:pPr>
        <w:pStyle w:val="v1msonormal"/>
        <w:shd w:val="clear" w:color="auto" w:fill="FFFFFF"/>
        <w:spacing w:before="0" w:beforeAutospacing="0" w:after="120" w:afterAutospacing="0"/>
        <w:rPr>
          <w:rFonts w:ascii="Arial" w:hAnsi="Arial" w:cs="Arial"/>
          <w:color w:val="2C363A"/>
          <w:sz w:val="21"/>
          <w:szCs w:val="21"/>
        </w:rPr>
      </w:pPr>
      <w:r>
        <w:rPr>
          <w:rFonts w:ascii="Arial" w:hAnsi="Arial" w:cs="Arial"/>
          <w:color w:val="2C363A"/>
          <w:sz w:val="21"/>
          <w:szCs w:val="21"/>
        </w:rPr>
        <w:t>В понедельник индекс </w:t>
      </w:r>
      <w:r>
        <w:rPr>
          <w:rFonts w:ascii="Arial" w:hAnsi="Arial" w:cs="Arial"/>
          <w:color w:val="000000"/>
          <w:lang w:val="en-US"/>
        </w:rPr>
        <w:t>RGBI</w:t>
      </w:r>
      <w:r>
        <w:rPr>
          <w:rFonts w:ascii="Arial" w:hAnsi="Arial" w:cs="Arial"/>
          <w:color w:val="2C363A"/>
          <w:sz w:val="21"/>
          <w:szCs w:val="21"/>
        </w:rPr>
        <w:t> достиг нижней границы диапазона 119-120 п., в котором находится с момента апрельского заседания ЦБ.</w:t>
      </w:r>
    </w:p>
    <w:p w:rsidR="0006513E" w:rsidRDefault="0006513E" w:rsidP="0006513E">
      <w:pPr>
        <w:pStyle w:val="v1msonormal"/>
        <w:shd w:val="clear" w:color="auto" w:fill="FFFFFF"/>
        <w:spacing w:before="0" w:beforeAutospacing="0" w:after="120" w:afterAutospacing="0"/>
        <w:rPr>
          <w:rFonts w:ascii="Arial" w:hAnsi="Arial" w:cs="Arial"/>
          <w:color w:val="2C363A"/>
          <w:sz w:val="21"/>
          <w:szCs w:val="21"/>
        </w:rPr>
      </w:pPr>
      <w:r>
        <w:rPr>
          <w:rFonts w:ascii="Arial" w:hAnsi="Arial" w:cs="Arial"/>
          <w:color w:val="2C363A"/>
          <w:sz w:val="21"/>
          <w:szCs w:val="21"/>
        </w:rPr>
        <w:t>Фактор неопределенности продолжает давить на долговой рынок. Ключевым вопросом для рынка остаются параметры бюджета на этот год, которые, вероятно, будут известны только к сентябрю (исходя из данных поправок ЦБ будет выстраивать свою политику). Высокие цены на нефть позволят лишь несколько сгладить дефицит бюджета, тогда как крепкий рубль частично нивелирует данный эффект, а потенциальное приближение мирного соглашения между Ираном и США будут постепенно снижать напряжение на рынке энергоносителей.</w:t>
      </w:r>
    </w:p>
    <w:p w:rsidR="0006513E" w:rsidRPr="0006513E" w:rsidRDefault="0006513E" w:rsidP="0006513E">
      <w:pPr>
        <w:pStyle w:val="v1msonormal"/>
        <w:shd w:val="clear" w:color="auto" w:fill="FFFFFF"/>
        <w:spacing w:before="0" w:beforeAutospacing="0" w:after="120" w:afterAutospacing="0"/>
        <w:rPr>
          <w:rFonts w:ascii="Arial" w:hAnsi="Arial" w:cs="Arial"/>
          <w:color w:val="2C363A"/>
          <w:sz w:val="21"/>
          <w:szCs w:val="21"/>
        </w:rPr>
      </w:pPr>
      <w:r>
        <w:rPr>
          <w:rFonts w:ascii="Arial" w:hAnsi="Arial" w:cs="Arial"/>
          <w:color w:val="2C363A"/>
          <w:sz w:val="21"/>
          <w:szCs w:val="21"/>
        </w:rPr>
        <w:t>Ближайшим триггером для рынка ОФЗ, скорее всего, станет заседание ЦБ 19 июня, в ожидании которого рынок продолжит находиться в затяжной консолидации. Ожидаем, что снижение «ключа» на 50 б.п. поддержит котировки госбумаг – премия между ставками овернайт (</w:t>
      </w:r>
      <w:r>
        <w:rPr>
          <w:rFonts w:ascii="Arial" w:hAnsi="Arial" w:cs="Arial"/>
          <w:color w:val="000000"/>
          <w:lang w:val="en-US"/>
        </w:rPr>
        <w:t>RUONIA</w:t>
      </w:r>
      <w:r>
        <w:rPr>
          <w:rFonts w:ascii="Arial" w:hAnsi="Arial" w:cs="Arial"/>
          <w:color w:val="2C363A"/>
          <w:sz w:val="21"/>
          <w:szCs w:val="21"/>
        </w:rPr>
        <w:t>) и доходностью длинных госбумаг продолжит увеличиваться.</w:t>
      </w:r>
      <w:bookmarkStart w:id="0" w:name="_GoBack"/>
      <w:bookmarkEnd w:id="0"/>
    </w:p>
    <w:sectPr w:rsidR="0006513E" w:rsidRPr="000651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13E"/>
    <w:rsid w:val="0006513E"/>
    <w:rsid w:val="008E2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6513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6513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v1msonormal">
    <w:name w:val="v1msonormal"/>
    <w:basedOn w:val="a"/>
    <w:rsid w:val="000651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6513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6513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v1msonormal">
    <w:name w:val="v1msonormal"/>
    <w:basedOn w:val="a"/>
    <w:rsid w:val="000651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88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3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917</Characters>
  <Application>Microsoft Office Word</Application>
  <DocSecurity>0</DocSecurity>
  <Lines>7</Lines>
  <Paragraphs>2</Paragraphs>
  <ScaleCrop>false</ScaleCrop>
  <Company/>
  <LinksUpToDate>false</LinksUpToDate>
  <CharactersWithSpaces>1075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Волкова Маргарита</dc:creator>
  <cp:lastModifiedBy>Волкова Маргарита</cp:lastModifiedBy>
  <cp:revision>1</cp:revision>
  <dcterms:created xsi:type="dcterms:W3CDTF">2026-05-26T11:29:00Z</dcterms:created>
  <dcterms:modified xsi:type="dcterms:W3CDTF">2026-05-26T11:30:00Z</dcterms:modified>
</cp:coreProperties>
</file>