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C08" w:rsidRPr="000A7C08" w:rsidRDefault="000A7C08" w:rsidP="000A7C08">
      <w:pPr>
        <w:shd w:val="clear" w:color="auto" w:fill="FFFFFF"/>
        <w:spacing w:after="100" w:afterAutospacing="1" w:line="240" w:lineRule="auto"/>
        <w:outlineLvl w:val="1"/>
        <w:rPr>
          <w:rFonts w:ascii="Arial" w:eastAsia="Times New Roman" w:hAnsi="Arial" w:cs="Arial"/>
          <w:b/>
          <w:bCs/>
          <w:color w:val="2C363A"/>
          <w:sz w:val="36"/>
          <w:szCs w:val="36"/>
          <w:lang w:eastAsia="ru-RU"/>
        </w:rPr>
      </w:pPr>
      <w:r w:rsidRPr="000A7C08">
        <w:rPr>
          <w:rFonts w:ascii="Arial" w:eastAsia="Times New Roman" w:hAnsi="Arial" w:cs="Arial"/>
          <w:b/>
          <w:bCs/>
          <w:color w:val="2C363A"/>
          <w:sz w:val="36"/>
          <w:szCs w:val="36"/>
          <w:lang w:eastAsia="ru-RU"/>
        </w:rPr>
        <w:t>Комментарий ПСБ по валютному рынку (17 июня</w:t>
      </w:r>
      <w:r w:rsidR="00A518F1">
        <w:rPr>
          <w:rFonts w:ascii="Arial" w:eastAsia="Times New Roman" w:hAnsi="Arial" w:cs="Arial"/>
          <w:b/>
          <w:bCs/>
          <w:color w:val="2C363A"/>
          <w:sz w:val="36"/>
          <w:szCs w:val="36"/>
          <w:lang w:eastAsia="ru-RU"/>
        </w:rPr>
        <w:t xml:space="preserve"> 2026 года</w:t>
      </w:r>
      <w:bookmarkStart w:id="0" w:name="_GoBack"/>
      <w:bookmarkEnd w:id="0"/>
      <w:r w:rsidRPr="000A7C08">
        <w:rPr>
          <w:rFonts w:ascii="Arial" w:eastAsia="Times New Roman" w:hAnsi="Arial" w:cs="Arial"/>
          <w:b/>
          <w:bCs/>
          <w:color w:val="2C363A"/>
          <w:sz w:val="36"/>
          <w:szCs w:val="36"/>
          <w:lang w:eastAsia="ru-RU"/>
        </w:rPr>
        <w:t>)</w:t>
      </w:r>
    </w:p>
    <w:p w:rsidR="003672FB" w:rsidRDefault="000A7C08">
      <w:pPr>
        <w:rPr>
          <w:rFonts w:ascii="Open Sans" w:hAnsi="Open Sans"/>
          <w:b/>
          <w:bCs/>
          <w:color w:val="000000"/>
          <w:sz w:val="20"/>
          <w:szCs w:val="20"/>
          <w:shd w:val="clear" w:color="auto" w:fill="FFFFFF"/>
        </w:rPr>
      </w:pPr>
      <w:r>
        <w:rPr>
          <w:rFonts w:ascii="Open Sans" w:hAnsi="Open Sans"/>
          <w:b/>
          <w:bCs/>
          <w:color w:val="000000"/>
          <w:sz w:val="20"/>
          <w:szCs w:val="20"/>
          <w:shd w:val="clear" w:color="auto" w:fill="FFFFFF"/>
        </w:rPr>
        <w:t>Юань и доллар попытаются продолжить волну роста</w:t>
      </w:r>
    </w:p>
    <w:p w:rsidR="000A7C08" w:rsidRDefault="000A7C08">
      <w:r>
        <w:rPr>
          <w:rFonts w:ascii="Open Sans" w:hAnsi="Open Sans"/>
          <w:color w:val="000000"/>
          <w:sz w:val="20"/>
          <w:szCs w:val="20"/>
          <w:shd w:val="clear" w:color="auto" w:fill="FFFFFF"/>
        </w:rPr>
        <w:t>Во вторник основные мировые валюты продолжили волну восстановления, поддерживаемые спекулятивным спросом, формируемым существенным снижением цен на нефть. В результате, юань по итогам дня вырос на 0,7%, поднявшись выше 10,7 рубля. Сегодня основные мировые валюты могут попытаться продолжить волну роста. При этом в перспективе ближайших недель диапазоны 10,5 - 11 рублей для юаня и 71 - 76 рубля для доллара останутся актуальными. Так, спекулятивный спрос краткосрочно нормализует баланс на рынке, что до конца недели может оказывать давление на рубль. Однако уже на следующей неделе предложение иностранной валюты дополнительно вырастет за счет роста спроса на рублевую ликвидность со стороны экспортеров в преддверии пика налоговых выплат. Учитывая это, ожидаем, что до конца июня юань и доллар сохранят позиции в обозначенных коридорах.</w:t>
      </w:r>
    </w:p>
    <w:sectPr w:rsidR="000A7C0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Open 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7C08"/>
    <w:rsid w:val="000A7C08"/>
    <w:rsid w:val="003672FB"/>
    <w:rsid w:val="00A518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0A7C0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0A7C08"/>
    <w:rPr>
      <w:rFonts w:ascii="Times New Roman" w:eastAsia="Times New Roman" w:hAnsi="Times New Roman" w:cs="Times New Roman"/>
      <w:b/>
      <w:bCs/>
      <w:sz w:val="36"/>
      <w:szCs w:val="3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0A7C0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0A7C08"/>
    <w:rPr>
      <w:rFonts w:ascii="Times New Roman" w:eastAsia="Times New Roman" w:hAnsi="Times New Roman" w:cs="Times New Roman"/>
      <w:b/>
      <w:bCs/>
      <w:sz w:val="36"/>
      <w:szCs w:val="3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672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140</Words>
  <Characters>803</Characters>
  <Application>Microsoft Office Word</Application>
  <DocSecurity>0</DocSecurity>
  <Lines>6</Lines>
  <Paragraphs>1</Paragraphs>
  <ScaleCrop>false</ScaleCrop>
  <Company/>
  <LinksUpToDate>false</LinksUpToDate>
  <CharactersWithSpaces>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Волкова Маргарита</dc:creator>
  <cp:lastModifiedBy>Волкова Маргарита</cp:lastModifiedBy>
  <cp:revision>3</cp:revision>
  <dcterms:created xsi:type="dcterms:W3CDTF">2026-06-17T11:20:00Z</dcterms:created>
  <dcterms:modified xsi:type="dcterms:W3CDTF">2026-06-17T11:27:00Z</dcterms:modified>
</cp:coreProperties>
</file>